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6F48" w14:textId="202941D6" w:rsidR="00EE0E9D" w:rsidRPr="008F0892" w:rsidRDefault="00B44ADF" w:rsidP="00A21DAB">
      <w:pPr>
        <w:shd w:val="clear" w:color="auto" w:fill="F2F2F2" w:themeFill="background1" w:themeFillShade="F2"/>
        <w:spacing w:line="240" w:lineRule="auto"/>
        <w:ind w:left="57"/>
        <w:jc w:val="center"/>
        <w:rPr>
          <w:rFonts w:ascii="Arial Nova Cond" w:hAnsi="Arial Nova Cond"/>
          <w:b/>
          <w:bCs/>
          <w:smallCaps/>
          <w:color w:val="404040" w:themeColor="text1" w:themeTint="BF"/>
          <w:sz w:val="32"/>
          <w:szCs w:val="32"/>
        </w:rPr>
      </w:pPr>
      <w:r w:rsidRPr="008F0892">
        <w:rPr>
          <w:rFonts w:ascii="Arial Nova Cond" w:hAnsi="Arial Nova Cond"/>
          <w:b/>
          <w:bCs/>
          <w:smallCaps/>
          <w:color w:val="404040" w:themeColor="text1" w:themeTint="BF"/>
          <w:sz w:val="32"/>
          <w:szCs w:val="32"/>
        </w:rPr>
        <w:t xml:space="preserve">DÉVELOPPEMENT D’UNE OFFRE DE SERVICES POUR </w:t>
      </w:r>
      <w:r w:rsidR="00F254D7" w:rsidRPr="008F0892">
        <w:rPr>
          <w:rFonts w:ascii="Arial Nova Cond" w:hAnsi="Arial Nova Cond"/>
          <w:b/>
          <w:bCs/>
          <w:smallCaps/>
          <w:color w:val="404040" w:themeColor="text1" w:themeTint="BF"/>
          <w:sz w:val="32"/>
          <w:szCs w:val="32"/>
        </w:rPr>
        <w:br/>
      </w:r>
      <w:r w:rsidRPr="008F0892">
        <w:rPr>
          <w:rFonts w:ascii="Arial Nova Cond" w:hAnsi="Arial Nova Cond"/>
          <w:b/>
          <w:bCs/>
          <w:smallCaps/>
          <w:color w:val="404040" w:themeColor="text1" w:themeTint="BF"/>
          <w:sz w:val="32"/>
          <w:szCs w:val="32"/>
        </w:rPr>
        <w:t xml:space="preserve">LES AUTEURS D’INFRACTION À CARACTÈRE SEXUEL </w:t>
      </w:r>
      <w:r w:rsidR="00F254D7" w:rsidRPr="008F0892">
        <w:rPr>
          <w:rFonts w:ascii="Arial Nova Cond" w:hAnsi="Arial Nova Cond"/>
          <w:b/>
          <w:bCs/>
          <w:smallCaps/>
          <w:color w:val="404040" w:themeColor="text1" w:themeTint="BF"/>
          <w:sz w:val="32"/>
          <w:szCs w:val="32"/>
        </w:rPr>
        <w:br/>
      </w:r>
      <w:r w:rsidRPr="008F0892">
        <w:rPr>
          <w:rFonts w:ascii="Arial Nova Cond" w:hAnsi="Arial Nova Cond"/>
          <w:b/>
          <w:bCs/>
          <w:smallCaps/>
          <w:color w:val="404040" w:themeColor="text1" w:themeTint="BF"/>
          <w:sz w:val="32"/>
          <w:szCs w:val="32"/>
        </w:rPr>
        <w:t>DANS UN CONTEXTE D’ATTENTE PRÉ-TRAITEMENT</w:t>
      </w:r>
    </w:p>
    <w:p w14:paraId="5B055544" w14:textId="2AE77929" w:rsidR="00EC6AAF" w:rsidRPr="00E158AB" w:rsidRDefault="008D2502" w:rsidP="008F0892">
      <w:pPr>
        <w:pStyle w:val="Titre1"/>
        <w:shd w:val="clear" w:color="auto" w:fill="FFFFFF"/>
        <w:spacing w:before="480" w:beforeAutospacing="0" w:after="0" w:afterAutospacing="0"/>
        <w:jc w:val="both"/>
        <w:rPr>
          <w:rFonts w:ascii="Arial Nova Cond" w:hAnsi="Arial Nova Cond" w:cstheme="minorHAnsi"/>
          <w:b w:val="0"/>
          <w:bCs w:val="0"/>
          <w:sz w:val="24"/>
          <w:szCs w:val="24"/>
        </w:rPr>
      </w:pPr>
      <w:r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Fort</w:t>
      </w:r>
      <w:r w:rsidR="000C3530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s</w:t>
      </w:r>
      <w:r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des initiatives récentes comme le projet «ÇA SUFFIT!», </w:t>
      </w:r>
      <w:r w:rsidR="00281318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développé</w:t>
      </w:r>
      <w:r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par le CIDS</w:t>
      </w:r>
      <w:r w:rsidR="00E9428C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, les intervenant.es du RIMAS ont le vent dans les voiles</w:t>
      </w:r>
      <w:r w:rsidR="002F4191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.</w:t>
      </w:r>
      <w:r w:rsidR="00A5203D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En continuité avec le projet «ÇA SUFFIT!», </w:t>
      </w:r>
      <w:r w:rsidR="00667C80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qui offre d</w:t>
      </w:r>
      <w:r w:rsidR="00EC6AAF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es services de soutien pour réduire la souffrance émotionnelle liée aux fantasmes sexuels envers les personnes mineures</w:t>
      </w:r>
      <w:r w:rsidR="00667C80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, </w:t>
      </w:r>
      <w:r w:rsidR="008B1A24" w:rsidRPr="00E158AB">
        <w:rPr>
          <w:rFonts w:ascii="Arial Nova Cond" w:hAnsi="Arial Nova Cond" w:cstheme="minorHAnsi"/>
          <w:b w:val="0"/>
          <w:bCs w:val="0"/>
          <w:i/>
          <w:iCs/>
          <w:sz w:val="24"/>
          <w:szCs w:val="24"/>
        </w:rPr>
        <w:t>le RIMAS souhaite</w:t>
      </w:r>
      <w:r w:rsidR="00667C80" w:rsidRPr="00E158AB">
        <w:rPr>
          <w:rFonts w:ascii="Arial Nova Cond" w:hAnsi="Arial Nova Cond" w:cstheme="minorHAnsi"/>
          <w:b w:val="0"/>
          <w:bCs w:val="0"/>
          <w:i/>
          <w:iCs/>
          <w:sz w:val="24"/>
          <w:szCs w:val="24"/>
        </w:rPr>
        <w:t xml:space="preserve"> réfléchir avec vous aux services supplémentaires qui pourraient être développés</w:t>
      </w:r>
      <w:r w:rsidR="0019608E" w:rsidRPr="00E158AB">
        <w:rPr>
          <w:rFonts w:ascii="Arial Nova Cond" w:hAnsi="Arial Nova Cond" w:cstheme="minorHAnsi"/>
          <w:b w:val="0"/>
          <w:bCs w:val="0"/>
          <w:i/>
          <w:iCs/>
          <w:sz w:val="24"/>
          <w:szCs w:val="24"/>
        </w:rPr>
        <w:t xml:space="preserve"> dans le domaine de l’agression sexuelle</w:t>
      </w:r>
      <w:r w:rsidR="0019608E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. Nous profitons aussi de la présente tribune pour encourager les intervenant.es du domaine à référer leurs clients, lorsque le contexte s’y prête, à la plateforme «ÇA SUFFIT!»</w:t>
      </w:r>
      <w:r w:rsidR="00A31B7B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. </w:t>
      </w:r>
    </w:p>
    <w:p w14:paraId="4A6252AA" w14:textId="77777777" w:rsidR="00A31B7B" w:rsidRPr="00E158AB" w:rsidRDefault="00A31B7B" w:rsidP="00F047B3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 Nova Cond" w:hAnsi="Arial Nova Cond" w:cstheme="minorHAnsi"/>
          <w:b w:val="0"/>
          <w:bCs w:val="0"/>
          <w:sz w:val="24"/>
          <w:szCs w:val="24"/>
        </w:rPr>
      </w:pPr>
    </w:p>
    <w:p w14:paraId="551B3CDF" w14:textId="0F7ACAC3" w:rsidR="00A31B7B" w:rsidRPr="00E158AB" w:rsidRDefault="00A31B7B" w:rsidP="00F047B3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 Nova Cond" w:hAnsi="Arial Nova Cond" w:cstheme="minorHAnsi"/>
          <w:b w:val="0"/>
          <w:bCs w:val="0"/>
          <w:sz w:val="24"/>
          <w:szCs w:val="24"/>
        </w:rPr>
      </w:pPr>
      <w:r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Nous assistons dans les dernières années à une augmentation</w:t>
      </w:r>
      <w:r w:rsidR="003002F3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</w:t>
      </w:r>
      <w:r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des listes d’attente</w:t>
      </w:r>
      <w:r w:rsidR="003002F3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dans plusieurs organismes</w:t>
      </w:r>
      <w:r w:rsidR="00426303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. Par exemple, à Québec, la Clinique des troubles sexuels (CTS)</w:t>
      </w:r>
      <w:r w:rsidR="005006AB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, qui n’avait depuis sa fondation jamais eu de liste d’attente, </w:t>
      </w:r>
      <w:r w:rsidR="00886CDE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souffre</w:t>
      </w:r>
      <w:r w:rsidR="005006AB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à présent </w:t>
      </w:r>
      <w:r w:rsidR="00886CDE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d’</w:t>
      </w:r>
      <w:r w:rsidR="005006AB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une liste d’attente qui peut s’allonger jusqu’à 9 mois. Les répercussions sont inévitables pour l’individu</w:t>
      </w:r>
      <w:r w:rsidR="00964B36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, les commissaires des libérations conditionnelles du Québec, les agents de probation, les intervenant.es communautaires</w:t>
      </w:r>
      <w:r w:rsidR="00970552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, les intervenant.es en délinquance sexuelle, </w:t>
      </w:r>
      <w:r w:rsidR="00666E1E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les victimes, </w:t>
      </w:r>
      <w:r w:rsidR="00970552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les familles, les systèmes sociaux, la galaxie et l’univers dans son entier!</w:t>
      </w:r>
      <w:r w:rsidR="00545737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</w:t>
      </w:r>
    </w:p>
    <w:p w14:paraId="4C533667" w14:textId="77777777" w:rsidR="00545737" w:rsidRPr="00E158AB" w:rsidRDefault="00545737" w:rsidP="00F047B3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 Nova Cond" w:hAnsi="Arial Nova Cond" w:cstheme="minorHAnsi"/>
          <w:b w:val="0"/>
          <w:bCs w:val="0"/>
          <w:sz w:val="24"/>
          <w:szCs w:val="24"/>
        </w:rPr>
      </w:pPr>
    </w:p>
    <w:p w14:paraId="500D0220" w14:textId="6A762FA8" w:rsidR="00545737" w:rsidRPr="00E158AB" w:rsidRDefault="00545737" w:rsidP="008171CE">
      <w:pPr>
        <w:pStyle w:val="Titre1"/>
        <w:shd w:val="clear" w:color="auto" w:fill="FFFFFF"/>
        <w:spacing w:before="0" w:beforeAutospacing="0" w:after="240" w:afterAutospacing="0"/>
        <w:jc w:val="both"/>
        <w:rPr>
          <w:rFonts w:ascii="Arial Nova Cond" w:hAnsi="Arial Nova Cond" w:cstheme="minorHAnsi"/>
          <w:b w:val="0"/>
          <w:bCs w:val="0"/>
          <w:sz w:val="24"/>
          <w:szCs w:val="24"/>
        </w:rPr>
      </w:pPr>
      <w:r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>Blague à part, la situation engendre des considérations éthiques</w:t>
      </w:r>
      <w:r w:rsidR="00583F0A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 et cliniques majeures</w:t>
      </w:r>
      <w:r w:rsidR="00313217" w:rsidRPr="00E158AB">
        <w:rPr>
          <w:rFonts w:ascii="Arial Nova Cond" w:hAnsi="Arial Nova Cond" w:cstheme="minorHAnsi"/>
          <w:b w:val="0"/>
          <w:bCs w:val="0"/>
          <w:sz w:val="24"/>
          <w:szCs w:val="24"/>
        </w:rPr>
        <w:t xml:space="preserve">, d’où la pertinence de la présente réflexion. </w:t>
      </w:r>
    </w:p>
    <w:p w14:paraId="7514D6EE" w14:textId="77777777" w:rsidR="0076372E" w:rsidRPr="00E158AB" w:rsidRDefault="0076372E" w:rsidP="00F047B3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 Nova Cond" w:hAnsi="Arial Nova Cond" w:cstheme="minorHAnsi"/>
          <w:b w:val="0"/>
          <w:bCs w:val="0"/>
          <w:sz w:val="24"/>
          <w:szCs w:val="24"/>
        </w:rPr>
      </w:pPr>
    </w:p>
    <w:p w14:paraId="57F8AF94" w14:textId="4FCB0A39" w:rsidR="00A50006" w:rsidRPr="00E158AB" w:rsidRDefault="00203EDD" w:rsidP="00A51E44">
      <w:pPr>
        <w:shd w:val="clear" w:color="auto" w:fill="F2F2F2" w:themeFill="background1" w:themeFillShade="F2"/>
        <w:jc w:val="both"/>
        <w:rPr>
          <w:rFonts w:ascii="Arial Nova Cond" w:hAnsi="Arial Nova Cond"/>
          <w:b/>
          <w:bCs/>
          <w:sz w:val="28"/>
          <w:szCs w:val="28"/>
        </w:rPr>
      </w:pPr>
      <w:r w:rsidRPr="00E158AB">
        <w:rPr>
          <w:rFonts w:ascii="Arial Nova Cond" w:hAnsi="Arial Nova Cond"/>
          <w:b/>
          <w:bCs/>
          <w:sz w:val="28"/>
          <w:szCs w:val="28"/>
        </w:rPr>
        <w:t>Questions à réfléchir</w:t>
      </w:r>
    </w:p>
    <w:p w14:paraId="7CFB44A5" w14:textId="11FC03E5" w:rsidR="00203EDD" w:rsidRPr="00E158AB" w:rsidRDefault="006D1D67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Quelle clientèle</w:t>
      </w:r>
      <w:r w:rsidR="007D16DC" w:rsidRPr="00E158AB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pourrait bénéficier de services en période d’attente pré-traitement?</w:t>
      </w:r>
    </w:p>
    <w:p w14:paraId="073EDCC9" w14:textId="5030ED01" w:rsidR="006D1D67" w:rsidRPr="00E158AB" w:rsidRDefault="006D1D67" w:rsidP="004A3D62">
      <w:pPr>
        <w:ind w:left="170" w:hanging="170"/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9B5FD8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Quels sera</w:t>
      </w:r>
      <w:r w:rsidR="00B507C2" w:rsidRPr="00E158AB">
        <w:rPr>
          <w:rFonts w:ascii="Arial Nova Cond" w:hAnsi="Arial Nova Cond"/>
          <w:sz w:val="24"/>
          <w:szCs w:val="24"/>
        </w:rPr>
        <w:t>ient les objectifs généraux de services pré-traitement (p.ex., gérer la santé mental</w:t>
      </w:r>
      <w:r w:rsidR="002D6E33" w:rsidRPr="00E158AB">
        <w:rPr>
          <w:rFonts w:ascii="Arial Nova Cond" w:hAnsi="Arial Nova Cond"/>
          <w:sz w:val="24"/>
          <w:szCs w:val="24"/>
        </w:rPr>
        <w:t>e</w:t>
      </w:r>
      <w:r w:rsidR="007D16DC" w:rsidRPr="00E158AB">
        <w:rPr>
          <w:rFonts w:ascii="Arial Nova Cond" w:hAnsi="Arial Nova Cond"/>
          <w:sz w:val="24"/>
          <w:szCs w:val="24"/>
        </w:rPr>
        <w:t>? C</w:t>
      </w:r>
      <w:r w:rsidR="006B5E19" w:rsidRPr="00E158AB">
        <w:rPr>
          <w:rFonts w:ascii="Arial Nova Cond" w:hAnsi="Arial Nova Cond"/>
          <w:sz w:val="24"/>
          <w:szCs w:val="24"/>
        </w:rPr>
        <w:t>omprendre le processus judiciaire à venir</w:t>
      </w:r>
      <w:r w:rsidR="007D16DC" w:rsidRPr="00E158AB">
        <w:rPr>
          <w:rFonts w:ascii="Arial Nova Cond" w:hAnsi="Arial Nova Cond"/>
          <w:sz w:val="24"/>
          <w:szCs w:val="24"/>
        </w:rPr>
        <w:t>? Etc.</w:t>
      </w:r>
      <w:r w:rsidR="00397485" w:rsidRPr="00E158AB">
        <w:rPr>
          <w:rFonts w:ascii="Arial Nova Cond" w:hAnsi="Arial Nova Cond"/>
          <w:sz w:val="24"/>
          <w:szCs w:val="24"/>
        </w:rPr>
        <w:t>)</w:t>
      </w:r>
      <w:r w:rsidR="002D6E33" w:rsidRPr="00E158AB">
        <w:rPr>
          <w:rFonts w:ascii="Arial Nova Cond" w:hAnsi="Arial Nova Cond"/>
          <w:sz w:val="24"/>
          <w:szCs w:val="24"/>
        </w:rPr>
        <w:t>?</w:t>
      </w:r>
    </w:p>
    <w:p w14:paraId="1B183524" w14:textId="5F8F24CD" w:rsidR="00397485" w:rsidRPr="00E158AB" w:rsidRDefault="00397485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Quelles thématiques pourraient être discutées?</w:t>
      </w:r>
    </w:p>
    <w:p w14:paraId="3164613E" w14:textId="1183B287" w:rsidR="007655EA" w:rsidRPr="00E158AB" w:rsidRDefault="007655EA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Sous quel format les services pourraient-ils être déployés?</w:t>
      </w:r>
    </w:p>
    <w:p w14:paraId="7A2E0F59" w14:textId="0464A7A8" w:rsidR="007655EA" w:rsidRPr="00E158AB" w:rsidRDefault="007655EA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Quelle pourrait être la durée d’un suivi?</w:t>
      </w:r>
    </w:p>
    <w:p w14:paraId="3C390D23" w14:textId="24809DDE" w:rsidR="007655EA" w:rsidRPr="00E158AB" w:rsidRDefault="007655EA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Comment pourrait-on évaluer l’implantation de ce genre de services?</w:t>
      </w:r>
    </w:p>
    <w:p w14:paraId="6FF37E5D" w14:textId="75350C36" w:rsidR="006809D2" w:rsidRPr="00E158AB" w:rsidRDefault="006809D2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Comment pourrait-on favoriser le développement de ces services (ressources, etc.)?</w:t>
      </w:r>
    </w:p>
    <w:p w14:paraId="05A8C0A9" w14:textId="0F226729" w:rsidR="006809D2" w:rsidRPr="00E158AB" w:rsidRDefault="006809D2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>Comment pourrait-on favoriser la publicisation de ces services?</w:t>
      </w:r>
    </w:p>
    <w:p w14:paraId="19D581E4" w14:textId="35DC46F8" w:rsidR="00FB4178" w:rsidRPr="00E158AB" w:rsidRDefault="00FB4178" w:rsidP="004A3D62">
      <w:pPr>
        <w:rPr>
          <w:rFonts w:ascii="Arial Nova Cond" w:hAnsi="Arial Nova Cond"/>
          <w:sz w:val="24"/>
          <w:szCs w:val="24"/>
        </w:rPr>
      </w:pPr>
      <w:r w:rsidRPr="00E158AB">
        <w:rPr>
          <w:rFonts w:ascii="Arial Nova Cond" w:hAnsi="Arial Nova Cond"/>
          <w:sz w:val="24"/>
          <w:szCs w:val="24"/>
        </w:rPr>
        <w:t>-</w:t>
      </w:r>
      <w:r w:rsidR="00FE2D64">
        <w:rPr>
          <w:rFonts w:ascii="Arial Nova Cond" w:hAnsi="Arial Nova Cond"/>
          <w:sz w:val="24"/>
          <w:szCs w:val="24"/>
        </w:rPr>
        <w:t xml:space="preserve"> </w:t>
      </w:r>
      <w:r w:rsidRPr="00E158AB">
        <w:rPr>
          <w:rFonts w:ascii="Arial Nova Cond" w:hAnsi="Arial Nova Cond"/>
          <w:sz w:val="24"/>
          <w:szCs w:val="24"/>
        </w:rPr>
        <w:t xml:space="preserve">Quels </w:t>
      </w:r>
      <w:r w:rsidR="00B76D31" w:rsidRPr="00E158AB">
        <w:rPr>
          <w:rFonts w:ascii="Arial Nova Cond" w:hAnsi="Arial Nova Cond"/>
          <w:sz w:val="24"/>
          <w:szCs w:val="24"/>
        </w:rPr>
        <w:t>seraient les enje</w:t>
      </w:r>
      <w:r w:rsidRPr="00E158AB">
        <w:rPr>
          <w:rFonts w:ascii="Arial Nova Cond" w:hAnsi="Arial Nova Cond"/>
          <w:sz w:val="24"/>
          <w:szCs w:val="24"/>
        </w:rPr>
        <w:t>ux et obstacles</w:t>
      </w:r>
      <w:r w:rsidR="00B76D31" w:rsidRPr="00E158AB">
        <w:rPr>
          <w:rFonts w:ascii="Arial Nova Cond" w:hAnsi="Arial Nova Cond"/>
          <w:sz w:val="24"/>
          <w:szCs w:val="24"/>
        </w:rPr>
        <w:t xml:space="preserve"> à ces services? Quelles seraient les solutions?</w:t>
      </w:r>
    </w:p>
    <w:p w14:paraId="239198B4" w14:textId="77777777" w:rsidR="00FE0BF6" w:rsidRDefault="00FE0BF6" w:rsidP="00606241">
      <w:pPr>
        <w:jc w:val="center"/>
        <w:rPr>
          <w:rFonts w:ascii="Arial Nova Cond" w:hAnsi="Arial Nova Cond"/>
          <w:b/>
          <w:bCs/>
          <w:sz w:val="24"/>
          <w:szCs w:val="24"/>
        </w:rPr>
        <w:sectPr w:rsidR="00FE0BF6" w:rsidSect="008227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08" w:footer="510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page" w:tblpXSpec="center" w:tblpY="-206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3863A6" w:rsidRPr="00E158AB" w14:paraId="393B303E" w14:textId="77777777" w:rsidTr="00F56373">
        <w:trPr>
          <w:trHeight w:hRule="exact" w:val="340"/>
          <w:jc w:val="center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6056E" w14:textId="2DA91B51" w:rsidR="003863A6" w:rsidRPr="00FB7412" w:rsidRDefault="00822769" w:rsidP="00FE0BF6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FB7412">
              <w:rPr>
                <w:rFonts w:ascii="Arial Nova Cond" w:hAnsi="Arial Nova Cond"/>
                <w:b/>
                <w:bCs/>
              </w:rPr>
              <w:lastRenderedPageBreak/>
              <w:t>*Vous pouvez vous aider du tableau suivant comme guide à la réflexion</w:t>
            </w:r>
            <w:r w:rsidR="003863A6" w:rsidRPr="00FB7412">
              <w:rPr>
                <w:rFonts w:ascii="Arial Nova Cond" w:hAnsi="Arial Nova Cond"/>
                <w:b/>
                <w:bCs/>
              </w:rPr>
              <w:t>*</w:t>
            </w:r>
          </w:p>
        </w:tc>
      </w:tr>
      <w:tr w:rsidR="00BF59E3" w:rsidRPr="00E158AB" w14:paraId="4625A116" w14:textId="77777777" w:rsidTr="00F56373">
        <w:trPr>
          <w:trHeight w:hRule="exact" w:val="454"/>
          <w:jc w:val="center"/>
        </w:trPr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A1F82" w14:textId="348058E0" w:rsidR="00BF59E3" w:rsidRPr="00635389" w:rsidRDefault="00635389" w:rsidP="00FB7412">
            <w:pPr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635389">
              <w:rPr>
                <w:rFonts w:ascii="Arial Nova Cond" w:hAnsi="Arial Nova Cond"/>
                <w:b/>
                <w:bCs/>
                <w:sz w:val="28"/>
                <w:szCs w:val="28"/>
              </w:rPr>
              <w:t>CADRE THÉORIQUE POUR DÉVELOPPER DES SERVICES</w:t>
            </w:r>
          </w:p>
        </w:tc>
      </w:tr>
      <w:tr w:rsidR="00BF59E3" w:rsidRPr="00E158AB" w14:paraId="6D64FD85" w14:textId="77777777" w:rsidTr="00F56373">
        <w:trPr>
          <w:trHeight w:hRule="exact" w:val="340"/>
          <w:jc w:val="center"/>
        </w:trPr>
        <w:tc>
          <w:tcPr>
            <w:tcW w:w="10349" w:type="dxa"/>
            <w:shd w:val="clear" w:color="auto" w:fill="BFBFBF" w:themeFill="background1" w:themeFillShade="BF"/>
            <w:vAlign w:val="center"/>
          </w:tcPr>
          <w:p w14:paraId="2CA1A72E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E158AB">
              <w:rPr>
                <w:rFonts w:ascii="Arial Nova Cond" w:hAnsi="Arial Nova Cond"/>
                <w:b/>
                <w:bCs/>
              </w:rPr>
              <w:t>Interventions fondées sur l’approche du GLM (besoins fondamentaux)</w:t>
            </w:r>
          </w:p>
        </w:tc>
      </w:tr>
      <w:tr w:rsidR="00BF59E3" w:rsidRPr="00E158AB" w14:paraId="5BC5DB4F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565EBCFE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Vie (vivre et survivre)</w:t>
            </w:r>
          </w:p>
        </w:tc>
      </w:tr>
      <w:tr w:rsidR="00BF59E3" w:rsidRPr="00E158AB" w14:paraId="732187B0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507B44DC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Connaissance (apprendre-savoir)</w:t>
            </w:r>
          </w:p>
        </w:tc>
      </w:tr>
      <w:tr w:rsidR="00BF59E3" w:rsidRPr="00E158AB" w14:paraId="098DC30D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685F6F8F" w14:textId="0C0FEBF2" w:rsidR="00BF59E3" w:rsidRPr="00E158AB" w:rsidRDefault="000A4779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Performance</w:t>
            </w:r>
            <w:r w:rsidR="00BF59E3" w:rsidRPr="00E158AB">
              <w:rPr>
                <w:rFonts w:ascii="Arial Nova Cond" w:hAnsi="Arial Nova Cond"/>
              </w:rPr>
              <w:t xml:space="preserve"> dans le travail et loisirs</w:t>
            </w:r>
          </w:p>
        </w:tc>
      </w:tr>
      <w:tr w:rsidR="00BF59E3" w:rsidRPr="00E158AB" w14:paraId="749A6E21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1E808644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Autonomie (choix personnels et indépendance)</w:t>
            </w:r>
          </w:p>
        </w:tc>
      </w:tr>
      <w:tr w:rsidR="00BF59E3" w:rsidRPr="00E158AB" w14:paraId="4005EB49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637FD5FB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Équilibre (paix intérieure)</w:t>
            </w:r>
          </w:p>
        </w:tc>
      </w:tr>
      <w:tr w:rsidR="00BF59E3" w:rsidRPr="00E158AB" w14:paraId="2DB43443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E202709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Relations (intimes et non-intimes)</w:t>
            </w:r>
          </w:p>
        </w:tc>
      </w:tr>
      <w:tr w:rsidR="00BF59E3" w:rsidRPr="00E158AB" w14:paraId="3FB593F2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7545C21B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Appartenance (faire partie d’un groupe, identité)</w:t>
            </w:r>
          </w:p>
        </w:tc>
      </w:tr>
      <w:tr w:rsidR="00BF59E3" w:rsidRPr="00E158AB" w14:paraId="7EE05750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3F98341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Spiritualité (sens à l’existence)</w:t>
            </w:r>
          </w:p>
        </w:tc>
      </w:tr>
      <w:tr w:rsidR="00BF59E3" w:rsidRPr="00E158AB" w14:paraId="77EF6789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7F8283E1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Bonheur</w:t>
            </w:r>
          </w:p>
        </w:tc>
      </w:tr>
      <w:tr w:rsidR="00BF59E3" w:rsidRPr="00E158AB" w14:paraId="13BD58DB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663DFF1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Créativité</w:t>
            </w:r>
          </w:p>
        </w:tc>
      </w:tr>
      <w:tr w:rsidR="00BF59E3" w:rsidRPr="00E158AB" w14:paraId="07252086" w14:textId="77777777" w:rsidTr="00F56373">
        <w:trPr>
          <w:trHeight w:hRule="exact" w:val="340"/>
          <w:jc w:val="center"/>
        </w:trPr>
        <w:tc>
          <w:tcPr>
            <w:tcW w:w="10349" w:type="dxa"/>
            <w:shd w:val="clear" w:color="auto" w:fill="BFBFBF" w:themeFill="background1" w:themeFillShade="BF"/>
            <w:vAlign w:val="center"/>
          </w:tcPr>
          <w:p w14:paraId="62067B76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  <w:b/>
                <w:bCs/>
              </w:rPr>
              <w:t>Interventions fondées sur les facteurs de risque dynamiques principaux (STABLE-2007)</w:t>
            </w:r>
          </w:p>
        </w:tc>
      </w:tr>
      <w:tr w:rsidR="00BF59E3" w:rsidRPr="00E158AB" w14:paraId="62EC2201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65D574D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Réseau social</w:t>
            </w:r>
          </w:p>
        </w:tc>
      </w:tr>
      <w:tr w:rsidR="00BF59E3" w:rsidRPr="00E158AB" w14:paraId="7550934C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17E161D9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Relations intimes</w:t>
            </w:r>
          </w:p>
        </w:tc>
      </w:tr>
      <w:tr w:rsidR="00BF59E3" w:rsidRPr="00E158AB" w14:paraId="1EC7EFB9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2F2FAECA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Identification émotionnelle aux enfants</w:t>
            </w:r>
          </w:p>
        </w:tc>
      </w:tr>
      <w:tr w:rsidR="00BF59E3" w:rsidRPr="00E158AB" w14:paraId="05F22F55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77443EC8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Hostilité envers les femmes</w:t>
            </w:r>
          </w:p>
        </w:tc>
      </w:tr>
      <w:tr w:rsidR="00BF59E3" w:rsidRPr="00E158AB" w14:paraId="1CC0D280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70E70EC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Rejet social et solitude</w:t>
            </w:r>
          </w:p>
        </w:tc>
      </w:tr>
      <w:tr w:rsidR="00BF59E3" w:rsidRPr="00E158AB" w14:paraId="7819DDC9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2C583438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Manque d’intérêt à l’égard d’autrui</w:t>
            </w:r>
          </w:p>
        </w:tc>
      </w:tr>
      <w:tr w:rsidR="00BF59E3" w:rsidRPr="00E158AB" w14:paraId="68C0A658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135E5664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Émotions négatives</w:t>
            </w:r>
          </w:p>
        </w:tc>
      </w:tr>
      <w:tr w:rsidR="00BF59E3" w:rsidRPr="00E158AB" w14:paraId="02DA4D8B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41BA6A9D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Difficultés dans la résolution des problèmes</w:t>
            </w:r>
          </w:p>
        </w:tc>
      </w:tr>
      <w:tr w:rsidR="00BF59E3" w:rsidRPr="00E158AB" w14:paraId="69A2EA5E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0BDD7151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Préoccupations sexuelles</w:t>
            </w:r>
          </w:p>
        </w:tc>
      </w:tr>
      <w:tr w:rsidR="00BF59E3" w:rsidRPr="00E158AB" w14:paraId="4AB58F0E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2A06101C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Recours à la sexualité comme mécanisme d’adaptation</w:t>
            </w:r>
          </w:p>
        </w:tc>
      </w:tr>
      <w:tr w:rsidR="00BF59E3" w:rsidRPr="00E158AB" w14:paraId="0437A540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23DDB96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Intérêts sexuels déviants</w:t>
            </w:r>
          </w:p>
        </w:tc>
      </w:tr>
      <w:tr w:rsidR="00BF59E3" w:rsidRPr="00E158AB" w14:paraId="0804F576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65CB4743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Coopération à la supervision</w:t>
            </w:r>
          </w:p>
        </w:tc>
      </w:tr>
      <w:tr w:rsidR="00BF59E3" w:rsidRPr="00E158AB" w14:paraId="39787FD3" w14:textId="77777777" w:rsidTr="00F56373">
        <w:trPr>
          <w:trHeight w:hRule="exact" w:val="340"/>
          <w:jc w:val="center"/>
        </w:trPr>
        <w:tc>
          <w:tcPr>
            <w:tcW w:w="10349" w:type="dxa"/>
            <w:shd w:val="clear" w:color="auto" w:fill="BFBFBF" w:themeFill="background1" w:themeFillShade="BF"/>
            <w:vAlign w:val="center"/>
          </w:tcPr>
          <w:p w14:paraId="41497660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  <w:b/>
                <w:bCs/>
              </w:rPr>
              <w:t>Interventions fondées sur les facteurs de protection (SAPROF)</w:t>
            </w:r>
          </w:p>
        </w:tc>
      </w:tr>
      <w:tr w:rsidR="00BF59E3" w:rsidRPr="00E158AB" w14:paraId="182B0E18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5ECC8144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Attachement sécure à l’enfance</w:t>
            </w:r>
          </w:p>
        </w:tc>
      </w:tr>
      <w:tr w:rsidR="00BF59E3" w:rsidRPr="00E158AB" w14:paraId="124665A9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46C87F6B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Empathie</w:t>
            </w:r>
          </w:p>
        </w:tc>
      </w:tr>
      <w:tr w:rsidR="00BF59E3" w:rsidRPr="00E158AB" w14:paraId="738F1984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1B6B16D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Stratégies d’adaptation</w:t>
            </w:r>
          </w:p>
        </w:tc>
      </w:tr>
      <w:tr w:rsidR="00BF59E3" w:rsidRPr="00E158AB" w14:paraId="2E2D6634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53D2CB06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Maîtrise de soi</w:t>
            </w:r>
          </w:p>
        </w:tc>
      </w:tr>
      <w:tr w:rsidR="00BF59E3" w:rsidRPr="00E158AB" w14:paraId="4EBEF273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1EB6AD43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Travail</w:t>
            </w:r>
          </w:p>
        </w:tc>
      </w:tr>
      <w:tr w:rsidR="00BF59E3" w:rsidRPr="00E158AB" w14:paraId="291C3C5C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0E680C6F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Activités de loisir</w:t>
            </w:r>
          </w:p>
        </w:tc>
      </w:tr>
      <w:tr w:rsidR="00BF59E3" w:rsidRPr="00E158AB" w14:paraId="60D26937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3B446CCA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Gestion financière</w:t>
            </w:r>
          </w:p>
        </w:tc>
      </w:tr>
      <w:tr w:rsidR="00BF59E3" w:rsidRPr="00E158AB" w14:paraId="07AA17A6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031B564D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Motivation au traitement</w:t>
            </w:r>
          </w:p>
        </w:tc>
      </w:tr>
      <w:tr w:rsidR="00BF59E3" w:rsidRPr="00E158AB" w14:paraId="31A4E8C5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2359F5E7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Attitudes envers l’autorité</w:t>
            </w:r>
          </w:p>
        </w:tc>
      </w:tr>
      <w:tr w:rsidR="00BF59E3" w:rsidRPr="00E158AB" w14:paraId="4B1DF7B6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1E82A41C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Objectifs de vie</w:t>
            </w:r>
          </w:p>
        </w:tc>
      </w:tr>
      <w:tr w:rsidR="00BF59E3" w:rsidRPr="00E158AB" w14:paraId="219F4853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57B4CE5E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Médication</w:t>
            </w:r>
          </w:p>
        </w:tc>
      </w:tr>
      <w:tr w:rsidR="00BF59E3" w:rsidRPr="00E158AB" w14:paraId="369D8B86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76A64DB9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Réseau social</w:t>
            </w:r>
          </w:p>
        </w:tc>
      </w:tr>
      <w:tr w:rsidR="00BF59E3" w:rsidRPr="00E158AB" w14:paraId="36E29692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54FE6760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Relations intimes</w:t>
            </w:r>
          </w:p>
        </w:tc>
      </w:tr>
      <w:tr w:rsidR="00BF59E3" w:rsidRPr="00E158AB" w14:paraId="5B15D09F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2DB73F06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Soins professionnels</w:t>
            </w:r>
          </w:p>
        </w:tc>
      </w:tr>
      <w:tr w:rsidR="00BF59E3" w:rsidRPr="00E158AB" w14:paraId="73E1CB3A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6EF141A5" w14:textId="77777777" w:rsidR="00BF59E3" w:rsidRPr="00E158AB" w:rsidRDefault="00BF59E3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Stratégies de contrôle externe</w:t>
            </w:r>
          </w:p>
        </w:tc>
      </w:tr>
      <w:tr w:rsidR="00BF59E3" w:rsidRPr="00E158AB" w14:paraId="18A9D73C" w14:textId="77777777" w:rsidTr="00F56373">
        <w:trPr>
          <w:trHeight w:hRule="exact" w:val="340"/>
          <w:jc w:val="center"/>
        </w:trPr>
        <w:tc>
          <w:tcPr>
            <w:tcW w:w="10349" w:type="dxa"/>
            <w:shd w:val="clear" w:color="auto" w:fill="BFBFBF" w:themeFill="background1" w:themeFillShade="BF"/>
          </w:tcPr>
          <w:p w14:paraId="7F404BF3" w14:textId="77777777" w:rsidR="00BF59E3" w:rsidRDefault="0089744A" w:rsidP="00FB741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E158AB">
              <w:rPr>
                <w:rFonts w:ascii="Arial Nova Cond" w:hAnsi="Arial Nova Cond"/>
                <w:b/>
                <w:bCs/>
              </w:rPr>
              <w:t>RBR</w:t>
            </w:r>
          </w:p>
          <w:p w14:paraId="293273A4" w14:textId="77777777" w:rsidR="00822769" w:rsidRDefault="00822769" w:rsidP="00822769">
            <w:pPr>
              <w:rPr>
                <w:rFonts w:ascii="Arial Nova Cond" w:hAnsi="Arial Nova Cond"/>
                <w:b/>
                <w:bCs/>
              </w:rPr>
            </w:pPr>
          </w:p>
          <w:p w14:paraId="524185BF" w14:textId="0F8B1879" w:rsidR="00822769" w:rsidRPr="00822769" w:rsidRDefault="00822769" w:rsidP="00822769">
            <w:pPr>
              <w:tabs>
                <w:tab w:val="left" w:pos="5797"/>
              </w:tabs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ab/>
            </w:r>
          </w:p>
        </w:tc>
      </w:tr>
      <w:tr w:rsidR="00BF59E3" w:rsidRPr="00E158AB" w14:paraId="1D1B08A8" w14:textId="77777777" w:rsidTr="00F56373">
        <w:trPr>
          <w:trHeight w:hRule="exact" w:val="284"/>
          <w:jc w:val="center"/>
        </w:trPr>
        <w:tc>
          <w:tcPr>
            <w:tcW w:w="10349" w:type="dxa"/>
          </w:tcPr>
          <w:p w14:paraId="46B2E9B8" w14:textId="4BAEB48B" w:rsidR="00BF59E3" w:rsidRPr="00E158AB" w:rsidRDefault="0089744A" w:rsidP="00FB7412">
            <w:pPr>
              <w:jc w:val="center"/>
              <w:rPr>
                <w:rFonts w:ascii="Arial Nova Cond" w:hAnsi="Arial Nova Cond"/>
              </w:rPr>
            </w:pPr>
            <w:r w:rsidRPr="00E158AB">
              <w:rPr>
                <w:rFonts w:ascii="Arial Nova Cond" w:hAnsi="Arial Nova Cond"/>
              </w:rPr>
              <w:t>Toujours avoir à l’esprit</w:t>
            </w:r>
            <w:r w:rsidR="007E12CC" w:rsidRPr="00E158AB">
              <w:rPr>
                <w:rFonts w:ascii="Arial Nova Cond" w:hAnsi="Arial Nova Cond"/>
              </w:rPr>
              <w:t xml:space="preserve"> d’adapter les services selon le Risque, les Besoins et la Réceptivité. </w:t>
            </w:r>
          </w:p>
        </w:tc>
      </w:tr>
    </w:tbl>
    <w:p w14:paraId="3346F07C" w14:textId="77777777" w:rsidR="00752A75" w:rsidRPr="00752A75" w:rsidRDefault="00752A75" w:rsidP="00D00463">
      <w:pPr>
        <w:spacing w:after="0" w:line="360" w:lineRule="auto"/>
        <w:jc w:val="center"/>
        <w:rPr>
          <w:rFonts w:ascii="Arial Nova Cond" w:hAnsi="Arial Nova Cond"/>
          <w:sz w:val="8"/>
          <w:szCs w:val="8"/>
        </w:rPr>
      </w:pPr>
    </w:p>
    <w:p w14:paraId="45159057" w14:textId="77777777" w:rsidR="00D00463" w:rsidRPr="00D00463" w:rsidRDefault="00D00463" w:rsidP="00446F4B">
      <w:pPr>
        <w:shd w:val="clear" w:color="auto" w:fill="F2F2F2" w:themeFill="background1" w:themeFillShade="F2"/>
        <w:spacing w:after="0" w:line="360" w:lineRule="auto"/>
        <w:jc w:val="center"/>
        <w:rPr>
          <w:rFonts w:ascii="Arial Nova Cond" w:hAnsi="Arial Nova Cond"/>
          <w:sz w:val="10"/>
          <w:szCs w:val="10"/>
        </w:rPr>
      </w:pPr>
    </w:p>
    <w:p w14:paraId="2721B296" w14:textId="77EC7370" w:rsidR="00FC1197" w:rsidRPr="00446F4B" w:rsidRDefault="004F2482" w:rsidP="00446F4B">
      <w:pPr>
        <w:shd w:val="clear" w:color="auto" w:fill="F2F2F2" w:themeFill="background1" w:themeFillShade="F2"/>
        <w:spacing w:after="0" w:line="360" w:lineRule="auto"/>
        <w:jc w:val="center"/>
        <w:rPr>
          <w:rFonts w:ascii="Arial Nova Cond" w:hAnsi="Arial Nova Cond"/>
          <w:sz w:val="32"/>
          <w:szCs w:val="32"/>
        </w:rPr>
      </w:pPr>
      <w:r w:rsidRPr="00446F4B">
        <w:rPr>
          <w:rFonts w:ascii="Arial Nova Cond" w:hAnsi="Arial Nova Cond"/>
          <w:sz w:val="32"/>
          <w:szCs w:val="32"/>
        </w:rPr>
        <w:t>VOS RÉFLEXIONS</w:t>
      </w:r>
    </w:p>
    <w:p w14:paraId="72E438B6" w14:textId="3A2498D9" w:rsidR="00527D8E" w:rsidRPr="00E158AB" w:rsidRDefault="00FC1197" w:rsidP="00FC1197">
      <w:pPr>
        <w:spacing w:after="0" w:line="360" w:lineRule="auto"/>
        <w:rPr>
          <w:rFonts w:ascii="Arial Nova Cond" w:hAnsi="Arial Nova Cond"/>
          <w:u w:val="single"/>
        </w:rPr>
      </w:pP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lastRenderedPageBreak/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  <w:r w:rsidRPr="00E158AB">
        <w:rPr>
          <w:rFonts w:ascii="Arial Nova Cond" w:hAnsi="Arial Nova Cond"/>
          <w:u w:val="single"/>
        </w:rPr>
        <w:tab/>
      </w:r>
    </w:p>
    <w:sectPr w:rsidR="00527D8E" w:rsidRPr="00E158AB" w:rsidSect="00151B02">
      <w:headerReference w:type="default" r:id="rId16"/>
      <w:pgSz w:w="12240" w:h="15840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A82E" w14:textId="77777777" w:rsidR="00D51E46" w:rsidRDefault="00D51E46" w:rsidP="00D719E0">
      <w:pPr>
        <w:spacing w:after="0" w:line="240" w:lineRule="auto"/>
      </w:pPr>
      <w:r>
        <w:separator/>
      </w:r>
    </w:p>
  </w:endnote>
  <w:endnote w:type="continuationSeparator" w:id="0">
    <w:p w14:paraId="5B4F6484" w14:textId="77777777" w:rsidR="00D51E46" w:rsidRDefault="00D51E46" w:rsidP="00D7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2652" w14:textId="77777777" w:rsidR="00151B02" w:rsidRDefault="00151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565E" w14:textId="79DA4471" w:rsidR="00D719E0" w:rsidRDefault="00B8676A">
    <w:pPr>
      <w:pStyle w:val="Pieddepage"/>
    </w:pPr>
    <w:r>
      <w:ptab w:relativeTo="margin" w:alignment="center" w:leader="none"/>
    </w:r>
    <w:r w:rsidR="005B55C4">
      <w:fldChar w:fldCharType="begin"/>
    </w:r>
    <w:r w:rsidR="005B55C4">
      <w:instrText>PAGE   \* MERGEFORMAT</w:instrText>
    </w:r>
    <w:r w:rsidR="005B55C4">
      <w:fldChar w:fldCharType="separate"/>
    </w:r>
    <w:r w:rsidR="005B55C4">
      <w:rPr>
        <w:lang w:val="fr-FR"/>
      </w:rPr>
      <w:t>1</w:t>
    </w:r>
    <w:r w:rsidR="005B55C4">
      <w:fldChar w:fldCharType="end"/>
    </w:r>
    <w:r>
      <w:ptab w:relativeTo="margin" w:alignment="right" w:leader="none"/>
    </w:r>
    <w:r w:rsidR="005B55C4">
      <w:t>RIMAS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B136" w14:textId="77777777" w:rsidR="00151B02" w:rsidRDefault="00151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71B3" w14:textId="77777777" w:rsidR="00D51E46" w:rsidRDefault="00D51E46" w:rsidP="00D719E0">
      <w:pPr>
        <w:spacing w:after="0" w:line="240" w:lineRule="auto"/>
      </w:pPr>
      <w:r>
        <w:separator/>
      </w:r>
    </w:p>
  </w:footnote>
  <w:footnote w:type="continuationSeparator" w:id="0">
    <w:p w14:paraId="2D7EE29A" w14:textId="77777777" w:rsidR="00D51E46" w:rsidRDefault="00D51E46" w:rsidP="00D7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548" w14:textId="77777777" w:rsidR="00151B02" w:rsidRDefault="00151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E937" w14:textId="72E459A8" w:rsidR="00456DCA" w:rsidRDefault="00456DCA">
    <w:pPr>
      <w:pStyle w:val="En-tte"/>
    </w:pPr>
    <w:r>
      <w:rPr>
        <w:rFonts w:ascii="Arial Nova Cond" w:hAnsi="Arial Nova Cond"/>
        <w:b/>
        <w:bCs/>
        <w:smallCap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3D506E61" wp14:editId="217C36D8">
          <wp:simplePos x="0" y="0"/>
          <wp:positionH relativeFrom="column">
            <wp:posOffset>46990</wp:posOffset>
          </wp:positionH>
          <wp:positionV relativeFrom="paragraph">
            <wp:posOffset>4659</wp:posOffset>
          </wp:positionV>
          <wp:extent cx="2009952" cy="720000"/>
          <wp:effectExtent l="0" t="0" r="0" b="4445"/>
          <wp:wrapTopAndBottom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F1F" w14:textId="77777777" w:rsidR="00151B02" w:rsidRDefault="00151B0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FE3B" w14:textId="50ED3136" w:rsidR="003B753A" w:rsidRDefault="003B75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4AB"/>
    <w:multiLevelType w:val="hybridMultilevel"/>
    <w:tmpl w:val="36665B6A"/>
    <w:lvl w:ilvl="0" w:tplc="E0129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8E"/>
    <w:rsid w:val="00007164"/>
    <w:rsid w:val="00032AC8"/>
    <w:rsid w:val="00034877"/>
    <w:rsid w:val="000A4779"/>
    <w:rsid w:val="000C22D7"/>
    <w:rsid w:val="000C3530"/>
    <w:rsid w:val="000E2D89"/>
    <w:rsid w:val="00120D3B"/>
    <w:rsid w:val="00151B02"/>
    <w:rsid w:val="001821F0"/>
    <w:rsid w:val="0019608E"/>
    <w:rsid w:val="001A10A2"/>
    <w:rsid w:val="001A2369"/>
    <w:rsid w:val="001F35F9"/>
    <w:rsid w:val="00203EDD"/>
    <w:rsid w:val="0022558E"/>
    <w:rsid w:val="002526DD"/>
    <w:rsid w:val="00265744"/>
    <w:rsid w:val="0026641D"/>
    <w:rsid w:val="00281318"/>
    <w:rsid w:val="002D2FA8"/>
    <w:rsid w:val="002D6E33"/>
    <w:rsid w:val="002F4191"/>
    <w:rsid w:val="003002F3"/>
    <w:rsid w:val="00313217"/>
    <w:rsid w:val="003863A6"/>
    <w:rsid w:val="00397485"/>
    <w:rsid w:val="003B753A"/>
    <w:rsid w:val="003F6D0B"/>
    <w:rsid w:val="00426303"/>
    <w:rsid w:val="00446F4B"/>
    <w:rsid w:val="00456DCA"/>
    <w:rsid w:val="0048244B"/>
    <w:rsid w:val="004A3D62"/>
    <w:rsid w:val="004C1250"/>
    <w:rsid w:val="004F2482"/>
    <w:rsid w:val="004F6102"/>
    <w:rsid w:val="005006AB"/>
    <w:rsid w:val="00527D8E"/>
    <w:rsid w:val="00545737"/>
    <w:rsid w:val="005813E8"/>
    <w:rsid w:val="00583F0A"/>
    <w:rsid w:val="00586237"/>
    <w:rsid w:val="005B55C4"/>
    <w:rsid w:val="005C5A18"/>
    <w:rsid w:val="005F3F29"/>
    <w:rsid w:val="00606241"/>
    <w:rsid w:val="00635389"/>
    <w:rsid w:val="00653755"/>
    <w:rsid w:val="00666E1E"/>
    <w:rsid w:val="00667C80"/>
    <w:rsid w:val="006809D2"/>
    <w:rsid w:val="006B29D1"/>
    <w:rsid w:val="006B5E19"/>
    <w:rsid w:val="006D1D67"/>
    <w:rsid w:val="007336B7"/>
    <w:rsid w:val="00752A75"/>
    <w:rsid w:val="0076372E"/>
    <w:rsid w:val="007655EA"/>
    <w:rsid w:val="00781C3D"/>
    <w:rsid w:val="007D16DC"/>
    <w:rsid w:val="007E12CC"/>
    <w:rsid w:val="00804878"/>
    <w:rsid w:val="008171CE"/>
    <w:rsid w:val="00822769"/>
    <w:rsid w:val="00833EB9"/>
    <w:rsid w:val="00842F3B"/>
    <w:rsid w:val="00886CDE"/>
    <w:rsid w:val="0089744A"/>
    <w:rsid w:val="008B1A24"/>
    <w:rsid w:val="008D2502"/>
    <w:rsid w:val="008E57AE"/>
    <w:rsid w:val="008F0892"/>
    <w:rsid w:val="00964B36"/>
    <w:rsid w:val="00970552"/>
    <w:rsid w:val="009B5FD8"/>
    <w:rsid w:val="009E1A99"/>
    <w:rsid w:val="009F65C4"/>
    <w:rsid w:val="00A21DAB"/>
    <w:rsid w:val="00A31B7B"/>
    <w:rsid w:val="00A50006"/>
    <w:rsid w:val="00A51E44"/>
    <w:rsid w:val="00A5203D"/>
    <w:rsid w:val="00AB79C6"/>
    <w:rsid w:val="00AE3687"/>
    <w:rsid w:val="00AF7AE7"/>
    <w:rsid w:val="00B44ADF"/>
    <w:rsid w:val="00B507C2"/>
    <w:rsid w:val="00B76D31"/>
    <w:rsid w:val="00B8344F"/>
    <w:rsid w:val="00B8676A"/>
    <w:rsid w:val="00BF59E3"/>
    <w:rsid w:val="00C0421D"/>
    <w:rsid w:val="00C60C18"/>
    <w:rsid w:val="00CD73F9"/>
    <w:rsid w:val="00D00463"/>
    <w:rsid w:val="00D51E46"/>
    <w:rsid w:val="00D719E0"/>
    <w:rsid w:val="00D8199B"/>
    <w:rsid w:val="00D9144A"/>
    <w:rsid w:val="00DB57F1"/>
    <w:rsid w:val="00DE59FA"/>
    <w:rsid w:val="00DF1E12"/>
    <w:rsid w:val="00E158AB"/>
    <w:rsid w:val="00E304ED"/>
    <w:rsid w:val="00E937B5"/>
    <w:rsid w:val="00E9428C"/>
    <w:rsid w:val="00EC6AAF"/>
    <w:rsid w:val="00ED30FF"/>
    <w:rsid w:val="00EE0E9D"/>
    <w:rsid w:val="00F027D7"/>
    <w:rsid w:val="00F047B3"/>
    <w:rsid w:val="00F254D7"/>
    <w:rsid w:val="00F56373"/>
    <w:rsid w:val="00F82F34"/>
    <w:rsid w:val="00FB33A6"/>
    <w:rsid w:val="00FB4178"/>
    <w:rsid w:val="00FB7412"/>
    <w:rsid w:val="00FC1197"/>
    <w:rsid w:val="00FE01D4"/>
    <w:rsid w:val="00FE0BF6"/>
    <w:rsid w:val="00FE2D64"/>
    <w:rsid w:val="00FF34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12F40"/>
  <w15:chartTrackingRefBased/>
  <w15:docId w15:val="{9B166C9F-6F82-48BD-883F-11FA4A5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D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C6AA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71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9E0"/>
  </w:style>
  <w:style w:type="paragraph" w:styleId="Pieddepage">
    <w:name w:val="footer"/>
    <w:basedOn w:val="Normal"/>
    <w:link w:val="PieddepageCar"/>
    <w:uiPriority w:val="99"/>
    <w:unhideWhenUsed/>
    <w:rsid w:val="00D71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6BEED17A3F4294B26A0E36F2D04A" ma:contentTypeVersion="14" ma:contentTypeDescription="Crée un document." ma:contentTypeScope="" ma:versionID="40bd1c51c6f9b9ca6af7202ffa5e0c7f">
  <xsd:schema xmlns:xsd="http://www.w3.org/2001/XMLSchema" xmlns:xs="http://www.w3.org/2001/XMLSchema" xmlns:p="http://schemas.microsoft.com/office/2006/metadata/properties" xmlns:ns2="28e120ac-0ece-419b-acac-1f12af0ab845" xmlns:ns3="a431e247-19d8-4936-abd8-209b0f5ac402" targetNamespace="http://schemas.microsoft.com/office/2006/metadata/properties" ma:root="true" ma:fieldsID="10dc46024fe7d52e57ef5307a443debf" ns2:_="" ns3:_="">
    <xsd:import namespace="28e120ac-0ece-419b-acac-1f12af0ab845"/>
    <xsd:import namespace="a431e247-19d8-4936-abd8-209b0f5ac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20ac-0ece-419b-acac-1f12af0a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0458a92-6a6f-4ad2-bd3d-0a783df5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1e247-19d8-4936-abd8-209b0f5ac4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53dc6f-99a3-4d45-b542-9035f2e6ed52}" ma:internalName="TaxCatchAll" ma:showField="CatchAllData" ma:web="a431e247-19d8-4936-abd8-209b0f5ac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120ac-0ece-419b-acac-1f12af0ab845">
      <Terms xmlns="http://schemas.microsoft.com/office/infopath/2007/PartnerControls"/>
    </lcf76f155ced4ddcb4097134ff3c332f>
    <TaxCatchAll xmlns="a431e247-19d8-4936-abd8-209b0f5ac402" xsi:nil="true"/>
  </documentManagement>
</p:properties>
</file>

<file path=customXml/itemProps1.xml><?xml version="1.0" encoding="utf-8"?>
<ds:datastoreItem xmlns:ds="http://schemas.openxmlformats.org/officeDocument/2006/customXml" ds:itemID="{E4715A5B-F4D0-41E2-A020-0D32DA016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422B8-C3AA-42FC-AE9A-4EAB656FC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20ac-0ece-419b-acac-1f12af0ab845"/>
    <ds:schemaRef ds:uri="a431e247-19d8-4936-abd8-209b0f5a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2E26C-9D61-44AC-A68C-14778497C2C0}">
  <ds:schemaRefs>
    <ds:schemaRef ds:uri="http://schemas.microsoft.com/office/2006/metadata/properties"/>
    <ds:schemaRef ds:uri="http://schemas.microsoft.com/office/infopath/2007/PartnerControls"/>
    <ds:schemaRef ds:uri="28e120ac-0ece-419b-acac-1f12af0ab845"/>
    <ds:schemaRef ds:uri="a431e247-19d8-4936-abd8-209b0f5ac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Couture | RIMAS</dc:creator>
  <cp:keywords/>
  <dc:description/>
  <cp:lastModifiedBy>Ginette Benoit | RIMAS</cp:lastModifiedBy>
  <cp:revision>39</cp:revision>
  <dcterms:created xsi:type="dcterms:W3CDTF">2022-09-26T19:43:00Z</dcterms:created>
  <dcterms:modified xsi:type="dcterms:W3CDTF">2022-09-26T20:12:00Z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0x010100509C6BEED17A3F4294B26A0E36F2D04A</vt:lpwstr>
  </property>
  <property fmtid="{D5CDD505-2E9C-101B-9397-08002B2CF9AE}" pid="3" name="MediaServiceImageTags">
    <vt:lpwstr/>
  </property>
</Properties>
</file>